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7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00"/>
        <w:gridCol w:w="3546"/>
      </w:tblGrid>
      <w:tr>
        <w:tblPrEx>
          <w:shd w:val="clear" w:color="auto" w:fill="ced7e7"/>
        </w:tblPrEx>
        <w:trPr>
          <w:trHeight w:val="3452" w:hRule="atLeast"/>
        </w:trPr>
        <w:tc>
          <w:tcPr>
            <w:tcW w:type="dxa" w:w="62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2e405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52"/>
                <w:szCs w:val="5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GR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52"/>
                <w:szCs w:val="5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52"/>
                <w:szCs w:val="5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GORY LABEAU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b8d4ee"/>
                <w:sz w:val="26"/>
                <w:szCs w:val="26"/>
                <w:u w:color="b8d4ee"/>
                <w:shd w:val="nil" w:color="auto" w:fill="auto"/>
                <w:rtl w:val="0"/>
                <w:lang w:val="nl-NL"/>
                <w14:textFill>
                  <w14:solidFill>
                    <w14:srgbClr w14:val="B8D4EE"/>
                  </w14:solidFill>
                </w14:textFill>
              </w:rPr>
              <w:t>Data Engineer &amp; D</w:t>
            </w:r>
            <w:r>
              <w:rPr>
                <w:rStyle w:val="Aucun"/>
                <w:rFonts w:ascii="Arial" w:hAnsi="Arial" w:hint="default"/>
                <w:outline w:val="0"/>
                <w:color w:val="b8d4ee"/>
                <w:sz w:val="26"/>
                <w:szCs w:val="26"/>
                <w:u w:color="b8d4ee"/>
                <w:shd w:val="nil" w:color="auto" w:fill="auto"/>
                <w:rtl w:val="0"/>
                <w:lang w:val="fr-FR"/>
                <w14:textFill>
                  <w14:solidFill>
                    <w14:srgbClr w14:val="B8D4EE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b8d4ee"/>
                <w:sz w:val="26"/>
                <w:szCs w:val="26"/>
                <w:u w:color="b8d4ee"/>
                <w:shd w:val="nil" w:color="auto" w:fill="auto"/>
                <w:rtl w:val="0"/>
                <w:lang w:val="fr-FR"/>
                <w14:textFill>
                  <w14:solidFill>
                    <w14:srgbClr w14:val="B8D4EE"/>
                  </w14:solidFill>
                </w14:textFill>
              </w:rPr>
              <w:t>veloppeur IA</w:t>
            </w:r>
          </w:p>
          <w:p>
            <w:pPr>
              <w:pStyle w:val="Par défau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aacce8"/>
                <w:sz w:val="18"/>
                <w:szCs w:val="18"/>
                <w:u w:color="aacce8"/>
                <w:shd w:val="nil" w:color="auto" w:fill="auto"/>
                <w:rtl w:val="0"/>
                <w:lang w:val="de-DE"/>
                <w14:textFill>
                  <w14:solidFill>
                    <w14:srgbClr w14:val="AACCE8"/>
                  </w14:solidFill>
                </w14:textFill>
              </w:rPr>
              <w:t>06-66-85-91-12  |  labeau.g@gmail.com  |  Ermont (95)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aacce8"/>
                <w:sz w:val="18"/>
                <w:szCs w:val="18"/>
                <w:u w:color="aacce8"/>
                <w:shd w:val="nil" w:color="auto" w:fill="auto"/>
                <w:rtl w:val="0"/>
                <w:lang w:val="de-DE"/>
                <w14:textFill>
                  <w14:solidFill>
                    <w14:srgbClr w14:val="AACCE8"/>
                  </w14:solidFill>
                </w14:textFill>
              </w:rPr>
              <w:t>github.com/greg97232  |  linkedin.com/in/gregorylabeau</w:t>
            </w:r>
          </w:p>
        </w:tc>
        <w:tc>
          <w:tcPr>
            <w:tcW w:type="dxa" w:w="354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1f6f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COMP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TENCES CL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  <w:p>
            <w:pPr>
              <w:pStyle w:val="Par défau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Python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SQL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Bash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Docker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Docker Compose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YAML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Streamlit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FastAPI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React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Apache Airflow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ETL/ELT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Azure OpenAI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a-DK"/>
                <w14:textFill>
                  <w14:solidFill>
                    <w14:srgbClr w14:val="FFFFFF"/>
                  </w14:solidFill>
                </w14:textFill>
              </w:rPr>
              <w:t>LLM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Azure ACR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AWS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CI/CD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Spark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Databricks </w:t>
            </w:r>
            <w:r>
              <w:rPr>
                <w:rStyle w:val="Aucun"/>
                <w:rFonts w:ascii="Arial" w:hAnsi="Arial" w:hint="default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 xml:space="preserve">· </w:t>
            </w:r>
            <w:r>
              <w:rPr>
                <w:rStyle w:val="Aucun"/>
                <w:rFonts w:ascii="Arial" w:hAnsi="Arial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PostgreSQL</w:t>
            </w:r>
          </w:p>
        </w:tc>
      </w:tr>
    </w:tbl>
    <w:p>
      <w:pPr>
        <w:pStyle w:val="Corps"/>
        <w:widowControl w:val="0"/>
        <w:ind w:left="108" w:hanging="108"/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  <w:r>
        <w:rPr>
          <w:rStyle w:val="Aucun"/>
          <w:rFonts w:ascii="Arial" w:hAnsi="Arial"/>
          <w:b w:val="1"/>
          <w:bCs w:val="1"/>
          <w:outline w:val="0"/>
          <w:color w:val="2e4057"/>
          <w:u w:color="2e4057"/>
          <w:rtl w:val="0"/>
          <w:lang w:val="de-DE"/>
          <w14:textFill>
            <w14:solidFill>
              <w14:srgbClr w14:val="2E4057"/>
            </w14:solidFill>
          </w14:textFill>
        </w:rPr>
        <w:t>PROFIL PROFESSIONNEL</w:t>
      </w: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rPr>
          <w:rStyle w:val="Aucun"/>
          <w:rFonts w:ascii="Arial" w:cs="Arial" w:hAnsi="Arial" w:eastAsia="Arial"/>
          <w:outline w:val="0"/>
          <w:color w:val="444444"/>
          <w:sz w:val="20"/>
          <w:szCs w:val="20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uppressAutoHyphens w:val="1"/>
        <w:spacing w:before="0" w:line="240" w:lineRule="auto"/>
        <w:rPr>
          <w:rStyle w:val="Aucun"/>
          <w:rFonts w:ascii="Times Roman" w:cs="Times Roman" w:hAnsi="Times Roman" w:eastAsia="Times Roman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Analyste Programmeur avec 7+ ans d'exp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rience en programmation de questionnaires (ASKIA, VOXCO), extraction et analyse de donn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es d'enqu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14:textFill>
            <w14:solidFill>
              <w14:srgbClr w14:val="444444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tes, et d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veloppement front-end (HTML, CSS, JavaScript). Depuis 2025, d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veloppement d'applications data et IA en tant que Data Engineer : pipelines ETL (Apache Airflow), applications Streamlit/React/FastAPI et int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gration d'IA g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it-IT"/>
          <w14:textFill>
            <w14:solidFill>
              <w14:srgbClr w14:val="444444"/>
            </w14:solidFill>
          </w14:textFill>
        </w:rPr>
        <w:t>rative (Azure OpenAI). Certifi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Data Science et Data Lead (Jedha). Passionn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par l'innovation, l'automatisation et l'IA appliqu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14:textFill>
            <w14:solidFill>
              <w14:srgbClr w14:val="444444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la donn</w:t>
      </w:r>
      <w:r>
        <w:rPr>
          <w:rStyle w:val="Aucun"/>
          <w:rFonts w:ascii="Arial" w:hAnsi="Arial" w:hint="default"/>
          <w:outline w:val="0"/>
          <w:color w:val="444444"/>
          <w:sz w:val="20"/>
          <w:szCs w:val="20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sz w:val="20"/>
          <w:szCs w:val="20"/>
          <w:u w:color="444444"/>
          <w:rtl w:val="0"/>
          <w:lang w:val="it-IT"/>
          <w14:textFill>
            <w14:solidFill>
              <w14:srgbClr w14:val="444444"/>
            </w14:solidFill>
          </w14:textFill>
        </w:rPr>
        <w:t>e.</w:t>
      </w: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  <w:r>
        <w:rPr>
          <w:rStyle w:val="Aucun"/>
          <w:rFonts w:ascii="Arial" w:hAnsi="Arial"/>
          <w:b w:val="1"/>
          <w:bCs w:val="1"/>
          <w:outline w:val="0"/>
          <w:color w:val="2e4057"/>
          <w:u w:color="2e4057"/>
          <w:rtl w:val="0"/>
          <w14:textFill>
            <w14:solidFill>
              <w14:srgbClr w14:val="2E4057"/>
            </w14:solidFill>
          </w14:textFill>
        </w:rPr>
        <w:t>EXP</w:t>
      </w:r>
      <w:r>
        <w:rPr>
          <w:rStyle w:val="Aucun"/>
          <w:rFonts w:ascii="Arial" w:hAnsi="Arial" w:hint="default"/>
          <w:b w:val="1"/>
          <w:bCs w:val="1"/>
          <w:outline w:val="0"/>
          <w:color w:val="2e4057"/>
          <w:u w:color="2e4057"/>
          <w:rtl w:val="0"/>
          <w:lang w:val="fr-FR"/>
          <w14:textFill>
            <w14:solidFill>
              <w14:srgbClr w14:val="2E4057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2e4057"/>
          <w:u w:color="2e4057"/>
          <w:rtl w:val="0"/>
          <w:lang w:val="de-DE"/>
          <w14:textFill>
            <w14:solidFill>
              <w14:srgbClr w14:val="2E4057"/>
            </w14:solidFill>
          </w14:textFill>
        </w:rPr>
        <w:t>RIENCE PROFESSIONNELLE</w:t>
      </w: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00"/>
        <w:gridCol w:w="2860"/>
      </w:tblGrid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65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Analyste Programmeur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veloppeur Data &amp; IA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14:textFill>
                  <w14:solidFill>
                    <w14:srgbClr w14:val="1F6FBE"/>
                  </w14:solidFill>
                </w14:textFill>
              </w:rPr>
              <w:t>M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it-IT"/>
                <w14:textFill>
                  <w14:solidFill>
                    <w14:srgbClr w14:val="1F6FBE"/>
                  </w14:solidFill>
                </w14:textFill>
              </w:rPr>
              <w:t>diam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de-DE"/>
                <w14:textFill>
                  <w14:solidFill>
                    <w14:srgbClr w14:val="1F6FBE"/>
                  </w14:solidFill>
                </w14:textFill>
              </w:rPr>
              <w:t>trie</w:t>
            </w:r>
          </w:p>
        </w:tc>
        <w:tc>
          <w:tcPr>
            <w:tcW w:type="dxa" w:w="28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c. 2018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Pr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sent</w:t>
            </w:r>
          </w:p>
        </w:tc>
      </w:tr>
    </w:tbl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108" w:hanging="108"/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</w:p>
    <w:p>
      <w:pPr>
        <w:pStyle w:val="Corps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</w:pP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666666"/>
          <w:sz w:val="20"/>
          <w:szCs w:val="20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Missions initiales (programmation enqu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666666"/>
          <w:sz w:val="20"/>
          <w:szCs w:val="20"/>
          <w:u w:color="666666"/>
          <w:rtl w:val="0"/>
          <w14:textFill>
            <w14:solidFill>
              <w14:srgbClr w14:val="666666"/>
            </w14:solidFill>
          </w14:textFill>
        </w:rPr>
        <w:t>ê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666666"/>
          <w:sz w:val="20"/>
          <w:szCs w:val="20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tes) :</w:t>
      </w:r>
    </w:p>
    <w:p>
      <w:pPr>
        <w:pStyle w:val="List Paragraph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Programmation et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veloppement de questionnaires CAWI sous ASKIA et VOXCO</w:t>
      </w:r>
    </w:p>
    <w:p>
      <w:pPr>
        <w:pStyle w:val="List Paragraph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Traitement et analyse de donn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es d'enqu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tes en ligne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gration de templates responsive et optimisation UX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D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veloppements data &amp; IA (en parall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le, initiative personnelle) :</w:t>
      </w:r>
    </w:p>
    <w:p>
      <w:pPr>
        <w:pStyle w:val="List Paragraph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fr-FR"/>
        </w:rPr>
      </w:pP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Application de suivi du parcours de recrutement des pan</w:t>
      </w:r>
      <w:r>
        <w:rPr>
          <w:rStyle w:val="Aucun"/>
          <w:rFonts w:ascii="Arial" w:hAnsi="Arial" w:hint="default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listes,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consolidant des donn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es multi-sources avec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Streamlit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veloppement d'une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Plateforme de supervision IA (chatbot)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pour l'identification des causes d'anomalies de KPIs et l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aide 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la prise de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cisions (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Azure OpenAI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pour LLM et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Streamlit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pour l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interface du chatbot)</w:t>
      </w:r>
    </w:p>
    <w:p>
      <w:pPr>
        <w:pStyle w:val="List Paragraph"/>
        <w:numPr>
          <w:ilvl w:val="0"/>
          <w:numId w:val="3"/>
        </w:numPr>
        <w:bidi w:val="0"/>
        <w:spacing w:before="40" w:after="4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Migration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un assistant IA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Streamlit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 vers une architecture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React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+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FastAPI</w:t>
      </w:r>
    </w:p>
    <w:p>
      <w:pPr>
        <w:pStyle w:val="List Paragraph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 xml:space="preserve">Orchestration de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pipelines ETL avec Apache Airflow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 et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ploiement via Docker Compose</w:t>
      </w:r>
    </w:p>
    <w:p>
      <w:pPr>
        <w:pStyle w:val="List Paragraph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Conteneurisation des applications avec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Docker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et gestion des images via Docker Hub / Azure ACR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daction de fichiers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YAML 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(docker-compose, Airflow DAGs) pour les configurations de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ploiement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ploiement d'applications en production via </w:t>
      </w: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K3s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 xml:space="preserve"> (Kubernetes l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ger) sur une infrastructure serveur</w:t>
      </w:r>
    </w:p>
    <w:p>
      <w:pPr>
        <w:pStyle w:val="List Paragraph"/>
        <w:spacing w:before="40" w:after="40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00"/>
        <w:gridCol w:w="2860"/>
      </w:tblGrid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65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veloppeur Int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de-DE"/>
                <w14:textFill>
                  <w14:solidFill>
                    <w14:srgbClr w14:val="444444"/>
                  </w14:solidFill>
                </w14:textFill>
              </w:rPr>
              <w:t>grateur Web (Stage)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CSA Institut d'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tudes</w:t>
            </w:r>
          </w:p>
        </w:tc>
        <w:tc>
          <w:tcPr>
            <w:tcW w:type="dxa" w:w="28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Jan.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Avr. 2018</w:t>
            </w:r>
          </w:p>
        </w:tc>
      </w:tr>
    </w:tbl>
    <w:p>
      <w:pPr>
        <w:pStyle w:val="List Paragraph"/>
        <w:widowControl w:val="0"/>
        <w:spacing w:before="40" w:after="40"/>
        <w:ind w:left="108" w:hanging="108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Am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lioration et maintenance du site web et de l'application CSA Link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veloppement de templates mailing responsives multi-clients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gration de questionnaires en ligne avec le progiciel ASKIA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veloppement de pages web d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di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es aux pan</w:t>
      </w:r>
      <w:r>
        <w:rPr>
          <w:rStyle w:val="Aucun"/>
          <w:rFonts w:ascii="Arial" w:hAnsi="Arial" w:hint="default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444444"/>
          <w:u w:color="444444"/>
          <w:rtl w:val="0"/>
          <w:lang w:val="fr-FR"/>
          <w14:textFill>
            <w14:solidFill>
              <w14:srgbClr w14:val="444444"/>
            </w14:solidFill>
          </w14:textFill>
        </w:rPr>
        <w:t>listes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Aucun"/>
          <w:rFonts w:ascii="Arial" w:hAnsi="Arial"/>
          <w:b w:val="1"/>
          <w:bCs w:val="1"/>
          <w:outline w:val="0"/>
          <w:color w:val="2e4057"/>
          <w:sz w:val="22"/>
          <w:szCs w:val="22"/>
          <w:u w:color="2e4057"/>
          <w:rtl w:val="0"/>
          <w:lang w:val="fr-FR"/>
          <w14:textFill>
            <w14:solidFill>
              <w14:srgbClr w14:val="2E4057"/>
            </w14:solidFill>
          </w14:textFill>
        </w:rPr>
        <w:t>COMP</w:t>
      </w:r>
      <w:r>
        <w:rPr>
          <w:rStyle w:val="Aucun"/>
          <w:rFonts w:ascii="Arial" w:hAnsi="Arial" w:hint="default"/>
          <w:b w:val="1"/>
          <w:bCs w:val="1"/>
          <w:outline w:val="0"/>
          <w:color w:val="2e4057"/>
          <w:sz w:val="22"/>
          <w:szCs w:val="22"/>
          <w:u w:color="2e4057"/>
          <w:rtl w:val="0"/>
          <w:lang w:val="fr-FR"/>
          <w14:textFill>
            <w14:solidFill>
              <w14:srgbClr w14:val="2E4057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2e4057"/>
          <w:sz w:val="22"/>
          <w:szCs w:val="22"/>
          <w:u w:color="2e4057"/>
          <w:rtl w:val="0"/>
          <w:lang w:val="es-ES_tradnl"/>
          <w14:textFill>
            <w14:solidFill>
              <w14:srgbClr w14:val="2E4057"/>
            </w14:solidFill>
          </w14:textFill>
        </w:rPr>
        <w:t>TENCES TECHNIQUES</w:t>
      </w:r>
    </w:p>
    <w:p>
      <w:pPr>
        <w:pStyle w:val="List Paragraph"/>
        <w:spacing w:before="40" w:after="40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00"/>
        <w:gridCol w:w="6560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Langages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Python, SQL, Bash, HTML, CSS, JavaScript, jQuery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nl-NL"/>
                <w14:textFill>
                  <w14:solidFill>
                    <w14:srgbClr w14:val="2E4057"/>
                  </w14:solidFill>
                </w14:textFill>
              </w:rPr>
              <w:t>Data Engineering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de-DE"/>
                <w14:textFill>
                  <w14:solidFill>
                    <w14:srgbClr w14:val="444444"/>
                  </w14:solidFill>
                </w14:textFill>
              </w:rPr>
              <w:t>Apache Airflow, Pipelines ETL/ELT, Spark, Databricks, Airbyte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en-US"/>
                <w14:textFill>
                  <w14:solidFill>
                    <w14:srgbClr w14:val="2E4057"/>
                  </w14:solidFill>
                </w14:textFill>
              </w:rPr>
              <w:t>IA &amp; LLM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Azure OpenAI, LLM, Function Calling, IA agentique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veloppement Web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Streamlit, FastAPI, React, REST API</w:t>
            </w:r>
          </w:p>
        </w:tc>
      </w:tr>
      <w:tr>
        <w:tblPrEx>
          <w:shd w:val="clear" w:color="auto" w:fill="ced7e7"/>
        </w:tblPrEx>
        <w:trPr>
          <w:trHeight w:val="482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Conteneurisation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Docker, Docker Compose, YAML, Azure ACR, Docker Hub</w:t>
            </w: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, </w:t>
            </w: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K3s (Kubernetes)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en-US"/>
                <w14:textFill>
                  <w14:solidFill>
                    <w14:srgbClr w14:val="2E4057"/>
                  </w14:solidFill>
                </w14:textFill>
              </w:rPr>
              <w:t>Cloud &amp; Infrastructure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Azure (OpenAI, ACR), AWS (EC2, S3, Lambda, RDS), IBM Cloud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Bases de donn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es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PostgreSQL, MySQL, NoSQL, IBM Db2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DevOps &amp; Monitoring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CI/CD, Grafana, Prometheus, GitHub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280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ebf3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Outils m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19"/>
                <w:szCs w:val="19"/>
                <w:u w:color="2e4057"/>
                <w:shd w:val="nil" w:color="auto" w:fill="auto"/>
                <w:rtl w:val="0"/>
                <w:lang w:val="de-DE"/>
                <w14:textFill>
                  <w14:solidFill>
                    <w14:srgbClr w14:val="2E4057"/>
                  </w14:solidFill>
                </w14:textFill>
              </w:rPr>
              <w:t>tier</w:t>
            </w:r>
          </w:p>
        </w:tc>
        <w:tc>
          <w:tcPr>
            <w:tcW w:type="dxa" w:w="6560"/>
            <w:tcBorders>
              <w:top w:val="single" w:color="dddddd" w:sz="1" w:space="0" w:shadow="0" w:frame="0"/>
              <w:left w:val="single" w:color="dddddd" w:sz="1" w:space="0" w:shadow="0" w:frame="0"/>
              <w:bottom w:val="single" w:color="dddddd" w:sz="1" w:space="0" w:shadow="0" w:frame="0"/>
              <w:right w:val="single" w:color="dddddd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Aucun"/>
                <w:rFonts w:ascii="Arial" w:hAnsi="Arial"/>
                <w:outline w:val="0"/>
                <w:color w:val="444444"/>
                <w:sz w:val="19"/>
                <w:szCs w:val="19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ASKIA, VOXCO, Microsoft Planner, Confluence</w:t>
            </w:r>
          </w:p>
        </w:tc>
      </w:tr>
    </w:tbl>
    <w:p>
      <w:pPr>
        <w:pStyle w:val="List Paragraph"/>
        <w:widowControl w:val="0"/>
        <w:spacing w:before="40" w:after="40"/>
        <w:ind w:left="108" w:hanging="108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  <w:rPr>
          <w:lang w:val="de-DE"/>
        </w:rPr>
      </w:pPr>
      <w:r>
        <w:rPr>
          <w:rStyle w:val="Aucun"/>
          <w:rFonts w:ascii="Arial" w:hAnsi="Arial"/>
          <w:b w:val="1"/>
          <w:bCs w:val="1"/>
          <w:outline w:val="0"/>
          <w:color w:val="2e4057"/>
          <w:sz w:val="22"/>
          <w:szCs w:val="22"/>
          <w:u w:color="2e4057"/>
          <w:rtl w:val="0"/>
          <w:lang w:val="de-DE"/>
          <w14:textFill>
            <w14:solidFill>
              <w14:srgbClr w14:val="2E4057"/>
            </w14:solidFill>
          </w14:textFill>
        </w:rPr>
        <w:t>FORMATION</w:t>
      </w:r>
    </w:p>
    <w:p>
      <w:pPr>
        <w:pStyle w:val="List Paragraph"/>
        <w:widowControl w:val="0"/>
        <w:spacing w:before="40" w:after="40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00"/>
        <w:gridCol w:w="2860"/>
      </w:tblGrid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65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Bootcamp Data : Essentials / Data Science / Data Lead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en-US"/>
                <w14:textFill>
                  <w14:solidFill>
                    <w14:srgbClr w14:val="1F6FBE"/>
                  </w14:solidFill>
                </w14:textFill>
              </w:rPr>
              <w:t>Jedha Bootcamp, Paris III</w:t>
            </w:r>
          </w:p>
        </w:tc>
        <w:tc>
          <w:tcPr>
            <w:tcW w:type="dxa" w:w="28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Oct. 2023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F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v. 2024</w:t>
            </w:r>
          </w:p>
        </w:tc>
      </w:tr>
    </w:tbl>
    <w:p>
      <w:pPr>
        <w:pStyle w:val="List Paragraph"/>
        <w:widowControl w:val="0"/>
        <w:spacing w:before="40" w:after="40"/>
        <w:ind w:left="108" w:hanging="108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00"/>
        <w:gridCol w:w="2860"/>
      </w:tblGrid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65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Formation D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veloppeur Int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grateur Web (Niveau II)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1f6fbe"/>
                <w:sz w:val="20"/>
                <w:szCs w:val="20"/>
                <w:u w:color="1f6fbe"/>
                <w:shd w:val="nil" w:color="auto" w:fill="auto"/>
                <w:rtl w:val="0"/>
                <w:lang w:val="fr-FR"/>
                <w14:textFill>
                  <w14:solidFill>
                    <w14:srgbClr w14:val="1F6FBE"/>
                  </w14:solidFill>
                </w14:textFill>
              </w:rPr>
              <w:t>IFOCOP, Paris XI</w:t>
            </w:r>
          </w:p>
        </w:tc>
        <w:tc>
          <w:tcPr>
            <w:tcW w:type="dxa" w:w="28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Sept. 2017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Avr. 2018</w:t>
            </w:r>
          </w:p>
        </w:tc>
      </w:tr>
    </w:tbl>
    <w:p>
      <w:pPr>
        <w:pStyle w:val="List Paragraph"/>
        <w:widowControl w:val="0"/>
        <w:spacing w:before="40" w:after="40"/>
        <w:ind w:left="108" w:hanging="108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  <w:rPr>
          <w:lang w:val="de-DE"/>
        </w:rPr>
      </w:pPr>
      <w:r>
        <w:rPr>
          <w:rStyle w:val="Aucun"/>
          <w:rFonts w:ascii="Arial" w:hAnsi="Arial"/>
          <w:b w:val="1"/>
          <w:bCs w:val="1"/>
          <w:outline w:val="0"/>
          <w:color w:val="2e4057"/>
          <w:sz w:val="22"/>
          <w:szCs w:val="22"/>
          <w:u w:color="2e4057"/>
          <w:rtl w:val="0"/>
          <w:lang w:val="de-DE"/>
          <w14:textFill>
            <w14:solidFill>
              <w14:srgbClr w14:val="2E4057"/>
            </w14:solidFill>
          </w14:textFill>
        </w:rPr>
        <w:t>CERTIFICATIONS</w:t>
      </w: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Introduction to Data Engineering</w:t>
      </w:r>
      <w:r>
        <w:rPr>
          <w:rStyle w:val="Aucun"/>
          <w:rFonts w:ascii="Arial" w:hAnsi="Arial" w:hint="default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 —  </w:t>
      </w:r>
      <w:r>
        <w:rPr>
          <w:rStyle w:val="Aucun"/>
          <w:rFonts w:ascii="Arial" w:hAnsi="Arial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Coursera | Juil. 2024</w:t>
      </w:r>
    </w:p>
    <w:p>
      <w:pPr>
        <w:pStyle w:val="List Paragraph"/>
        <w:widowControl w:val="0"/>
        <w:spacing w:before="40" w:after="40"/>
      </w:pP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Python Project for Data Engineering</w:t>
      </w:r>
      <w:r>
        <w:rPr>
          <w:rStyle w:val="Aucun"/>
          <w:rFonts w:ascii="Arial" w:hAnsi="Arial" w:hint="default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 —  </w:t>
      </w:r>
      <w:r>
        <w:rPr>
          <w:rStyle w:val="Aucun"/>
          <w:rFonts w:ascii="Arial" w:hAnsi="Arial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Coursera | Juil. 2024</w:t>
      </w:r>
    </w:p>
    <w:p>
      <w:pPr>
        <w:pStyle w:val="List Paragraph"/>
        <w:widowControl w:val="0"/>
        <w:spacing w:before="40" w:after="40"/>
      </w:pPr>
      <w:r>
        <w:rPr>
          <w:rStyle w:val="Aucun"/>
          <w:rFonts w:ascii="Arial" w:hAnsi="Arial"/>
          <w:b w:val="1"/>
          <w:bCs w:val="1"/>
          <w:outline w:val="0"/>
          <w:color w:val="444444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Python for Data Science, AI &amp; Development</w:t>
      </w:r>
      <w:r>
        <w:rPr>
          <w:rStyle w:val="Aucun"/>
          <w:rFonts w:ascii="Arial" w:hAnsi="Arial" w:hint="default"/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 —  </w:t>
      </w:r>
      <w:r>
        <w:rPr>
          <w:rStyle w:val="Aucun"/>
          <w:rFonts w:ascii="Arial" w:hAnsi="Arial"/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Coursera | Juil. 2024</w:t>
      </w:r>
    </w:p>
    <w:p>
      <w:pPr>
        <w:pStyle w:val="List Paragraph"/>
        <w:widowControl w:val="0"/>
        <w:spacing w:before="40" w:after="40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1525" w:hRule="atLeast"/>
        </w:trPr>
        <w:tc>
          <w:tcPr>
            <w:tcW w:type="dxa" w:w="468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:lang w:val="es-ES_tradnl"/>
                <w14:textFill>
                  <w14:solidFill>
                    <w14:srgbClr w14:val="2E4057"/>
                  </w14:solidFill>
                </w14:textFill>
              </w:rPr>
              <w:t>LANGUES</w:t>
            </w:r>
          </w:p>
          <w:p>
            <w:pPr>
              <w:pStyle w:val="Par défau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Fran</w:t>
            </w:r>
            <w:r>
              <w:rPr>
                <w:rStyle w:val="Aucun"/>
                <w:rFonts w:ascii="Arial" w:hAnsi="Arial" w:hint="default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ç</w:t>
            </w: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ais : Langue maternelle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Anglais : Technique (lu, </w:t>
            </w:r>
            <w:r>
              <w:rPr>
                <w:rStyle w:val="Aucun"/>
                <w:rFonts w:ascii="Arial" w:hAnsi="Arial" w:hint="default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crit, parl</w:t>
            </w:r>
            <w:r>
              <w:rPr>
                <w:rStyle w:val="Aucun"/>
                <w:rFonts w:ascii="Arial" w:hAnsi="Arial" w:hint="default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)</w:t>
            </w:r>
          </w:p>
        </w:tc>
        <w:tc>
          <w:tcPr>
            <w:tcW w:type="dxa" w:w="46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:lang w:val="de-DE"/>
                <w14:textFill>
                  <w14:solidFill>
                    <w14:srgbClr w14:val="2E4057"/>
                  </w14:solidFill>
                </w14:textFill>
              </w:rPr>
              <w:t>CENTRES D'INT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:lang w:val="fr-FR"/>
                <w14:textFill>
                  <w14:solidFill>
                    <w14:srgbClr w14:val="2E4057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Ê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4057"/>
                <w:sz w:val="22"/>
                <w:szCs w:val="22"/>
                <w:u w:color="2e4057"/>
                <w:shd w:val="nil" w:color="auto" w:fill="auto"/>
                <w:rtl w:val="0"/>
                <w14:textFill>
                  <w14:solidFill>
                    <w14:srgbClr w14:val="2E4057"/>
                  </w14:solidFill>
                </w14:textFill>
              </w:rPr>
              <w:t>T</w:t>
            </w:r>
          </w:p>
          <w:p>
            <w:pPr>
              <w:pStyle w:val="Par défau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PC Gaming (build &amp; optimisation hardware)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444444"/>
                <w:sz w:val="20"/>
                <w:szCs w:val="20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Art | Musique | Football | Voyages</w:t>
            </w:r>
          </w:p>
        </w:tc>
      </w:tr>
    </w:tbl>
    <w:p>
      <w:pPr>
        <w:pStyle w:val="List Paragraph"/>
        <w:widowControl w:val="0"/>
        <w:spacing w:before="40" w:after="4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720" w:right="1080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00" w:hanging="2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